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19.10 -->
  <w:body>
    <w:p>
      <w:pPr>
        <w:pStyle w:val="Heading1"/>
        <w:keepLines/>
        <w:spacing w:after="0" w:line="259" w:lineRule="auto"/>
        <w:jc w:val="center"/>
        <w:rPr>
          <w:b/>
          <w:bCs/>
          <w:sz w:val="32"/>
          <w:szCs w:val="32"/>
        </w:rPr>
      </w:pPr>
      <w:r>
        <w:rPr>
          <w:rFonts w:ascii="Calibri Light" w:eastAsia="Calibri Light" w:hAnsi="Calibri Light" w:cs="Calibri Light"/>
          <w:i w:val="0"/>
          <w:color w:val="2E74B5"/>
          <w:sz w:val="32"/>
          <w:szCs w:val="32"/>
        </w:rPr>
        <w:t>Seattle Heritage Emergency Response Network (SHERN)</w:t>
      </w:r>
    </w:p>
    <w:p>
      <w:pPr>
        <w:spacing w:before="0" w:after="160" w:line="259" w:lineRule="auto"/>
        <w:rPr>
          <w:sz w:val="21"/>
          <w:szCs w:val="21"/>
        </w:rPr>
      </w:pPr>
      <w:r>
        <w:rPr>
          <w:rFonts w:ascii="Calibri" w:eastAsia="Calibri" w:hAnsi="Calibri" w:cs="Calibri"/>
          <w:sz w:val="21"/>
          <w:szCs w:val="21"/>
        </w:rPr>
        <w:t>The Seattle Heritage Emergency Response Network (SHERN) helps archives, historical societies, libraries, museums, and other heritage organizations in Seattle and King County to respond to disasters affecting cultural resources and collections. Members help each other by providing advice, support and</w:t>
      </w:r>
      <w:r>
        <w:rPr>
          <w:rFonts w:ascii="Calibri" w:eastAsia="Calibri" w:hAnsi="Calibri" w:cs="Calibri"/>
          <w:sz w:val="21"/>
          <w:szCs w:val="21"/>
        </w:rPr>
        <w:t>/or actual recovery assistance in the event of a disaster or emergency affecting their collections. Disasters may be area-wide (such as earthquake or flood), or local (such as fire, broken water pipe, etc.).</w:t>
      </w:r>
    </w:p>
    <w:p>
      <w:pPr>
        <w:spacing w:before="0" w:after="160" w:line="259" w:lineRule="auto"/>
        <w:rPr>
          <w:sz w:val="21"/>
          <w:szCs w:val="21"/>
        </w:rPr>
      </w:pPr>
      <w:r>
        <w:rPr>
          <w:rFonts w:ascii="Calibri" w:eastAsia="Calibri" w:hAnsi="Calibri" w:cs="Calibri"/>
          <w:sz w:val="21"/>
          <w:szCs w:val="21"/>
        </w:rPr>
        <w:t>Membership in the Network constitutes a commitment by an organization to make disaster preparedness and staff trai</w:t>
      </w:r>
      <w:r>
        <w:rPr>
          <w:rFonts w:ascii="Calibri" w:eastAsia="Calibri" w:hAnsi="Calibri" w:cs="Calibri"/>
          <w:sz w:val="21"/>
          <w:szCs w:val="21"/>
        </w:rPr>
        <w:t xml:space="preserve">ning an </w:t>
      </w:r>
      <w:r>
        <w:rPr>
          <w:rFonts w:ascii="Calibri" w:eastAsia="Calibri" w:hAnsi="Calibri" w:cs="Calibri"/>
          <w:sz w:val="21"/>
          <w:szCs w:val="21"/>
        </w:rPr>
        <w:t xml:space="preserve">administrative priority, and </w:t>
      </w:r>
      <w:r>
        <w:rPr>
          <w:rFonts w:ascii="Calibri" w:eastAsia="Calibri" w:hAnsi="Calibri" w:cs="Calibri"/>
          <w:sz w:val="21"/>
          <w:szCs w:val="21"/>
        </w:rPr>
        <w:t xml:space="preserve">all member institutions sign a mutual aid agreement signaling their commitment </w:t>
      </w:r>
      <w:r>
        <w:rPr>
          <w:rFonts w:ascii="Calibri" w:eastAsia="Calibri" w:hAnsi="Calibri" w:cs="Calibri"/>
          <w:sz w:val="21"/>
          <w:szCs w:val="21"/>
        </w:rPr>
        <w:t>to providing</w:t>
      </w:r>
      <w:r>
        <w:rPr>
          <w:rFonts w:ascii="Calibri" w:eastAsia="Calibri" w:hAnsi="Calibri" w:cs="Calibri"/>
          <w:sz w:val="21"/>
          <w:szCs w:val="21"/>
        </w:rPr>
        <w:t xml:space="preserve"> assistance to other members.</w:t>
      </w:r>
    </w:p>
    <w:p>
      <w:pPr>
        <w:spacing w:before="0" w:after="160" w:line="259" w:lineRule="auto"/>
        <w:rPr>
          <w:sz w:val="21"/>
          <w:szCs w:val="21"/>
        </w:rPr>
      </w:pPr>
      <w:r>
        <w:rPr>
          <w:rFonts w:ascii="Calibri" w:eastAsia="Calibri" w:hAnsi="Calibri" w:cs="Calibri"/>
          <w:sz w:val="21"/>
          <w:szCs w:val="21"/>
        </w:rPr>
        <w:t>Founded in 2</w:t>
      </w:r>
      <w:r>
        <w:rPr>
          <w:rFonts w:ascii="Calibri" w:eastAsia="Calibri" w:hAnsi="Calibri" w:cs="Calibri"/>
          <w:sz w:val="21"/>
          <w:szCs w:val="21"/>
        </w:rPr>
        <w:t xml:space="preserve">010, </w:t>
      </w:r>
      <w:r>
        <w:rPr>
          <w:rFonts w:ascii="Calibri" w:eastAsia="Calibri" w:hAnsi="Calibri" w:cs="Calibri"/>
          <w:sz w:val="21"/>
          <w:szCs w:val="21"/>
        </w:rPr>
        <w:t>SHERN incorporated as a non-profit corporation in the State of Washington in 2015.</w:t>
      </w:r>
    </w:p>
    <w:p>
      <w:pPr>
        <w:spacing w:before="0" w:after="160" w:line="259" w:lineRule="auto"/>
        <w:rPr>
          <w:sz w:val="21"/>
          <w:szCs w:val="21"/>
        </w:rPr>
      </w:pPr>
      <w:r>
        <w:rPr>
          <w:rFonts w:ascii="Calibri" w:eastAsia="Calibri" w:hAnsi="Calibri" w:cs="Calibri"/>
          <w:sz w:val="21"/>
          <w:szCs w:val="21"/>
        </w:rPr>
        <w:t>In the last decade</w:t>
      </w:r>
      <w:r>
        <w:rPr>
          <w:rFonts w:ascii="Calibri" w:eastAsia="Calibri" w:hAnsi="Calibri" w:cs="Calibri"/>
          <w:sz w:val="21"/>
          <w:szCs w:val="21"/>
        </w:rPr>
        <w:t>, SHERN has worked to</w:t>
      </w:r>
      <w:r>
        <w:rPr>
          <w:rFonts w:ascii="Calibri" w:eastAsia="Calibri" w:hAnsi="Calibri" w:cs="Calibri"/>
          <w:sz w:val="21"/>
          <w:szCs w:val="21"/>
        </w:rPr>
        <w:t>:</w:t>
      </w:r>
    </w:p>
    <w:p>
      <w:pPr>
        <w:spacing w:before="0" w:after="160" w:line="259" w:lineRule="auto"/>
        <w:rPr>
          <w:sz w:val="26"/>
          <w:szCs w:val="26"/>
        </w:rPr>
      </w:pPr>
      <w:r>
        <w:rPr>
          <w:rFonts w:ascii="Calibri Light" w:eastAsia="Calibri Light" w:hAnsi="Calibri Light" w:cs="Calibri Light"/>
          <w:b/>
          <w:bCs/>
          <w:color w:val="2E74B5"/>
          <w:sz w:val="26"/>
          <w:szCs w:val="26"/>
        </w:rPr>
        <w:t>Promote awareness</w:t>
      </w:r>
      <w:r>
        <w:rPr>
          <w:rFonts w:ascii="Calibri" w:eastAsia="Calibri" w:hAnsi="Calibri" w:cs="Calibri"/>
          <w:sz w:val="22"/>
          <w:szCs w:val="22"/>
        </w:rPr>
        <w:t xml:space="preserve"> </w:t>
      </w:r>
      <w:r>
        <w:rPr>
          <w:rFonts w:ascii="Calibri" w:eastAsia="Calibri" w:hAnsi="Calibri" w:cs="Calibri"/>
          <w:sz w:val="21"/>
          <w:szCs w:val="21"/>
        </w:rPr>
        <w:t>of potential disaster situations in Seattle and measures that members can take to prevent disasters</w:t>
      </w:r>
    </w:p>
    <w:p>
      <w:pPr>
        <w:spacing w:before="0" w:after="160" w:line="259" w:lineRule="auto"/>
        <w:ind w:left="360"/>
        <w:rPr>
          <w:sz w:val="21"/>
          <w:szCs w:val="21"/>
        </w:rPr>
      </w:pPr>
      <w:r>
        <w:rPr>
          <w:rFonts w:ascii="Calibri" w:eastAsia="Calibri" w:hAnsi="Calibri" w:cs="Calibri"/>
          <w:sz w:val="21"/>
          <w:szCs w:val="21"/>
        </w:rPr>
        <w:t xml:space="preserve">SHERN meets bi-monthly, usually at a member institution, where a tour is provided so that members know the institution’s unique disaster-recovery needs. Other meetings have been held at the Seattle Office of Emergency Management and </w:t>
      </w:r>
      <w:r>
        <w:rPr>
          <w:rFonts w:ascii="Calibri" w:eastAsia="Calibri" w:hAnsi="Calibri" w:cs="Calibri"/>
          <w:sz w:val="21"/>
          <w:szCs w:val="21"/>
        </w:rPr>
        <w:t xml:space="preserve">at </w:t>
      </w:r>
      <w:r>
        <w:rPr>
          <w:rFonts w:ascii="Calibri" w:eastAsia="Calibri" w:hAnsi="Calibri" w:cs="Calibri"/>
          <w:sz w:val="21"/>
          <w:szCs w:val="21"/>
        </w:rPr>
        <w:t xml:space="preserve">the University </w:t>
      </w:r>
      <w:r>
        <w:rPr>
          <w:rFonts w:ascii="Calibri" w:eastAsia="Calibri" w:hAnsi="Calibri" w:cs="Calibri"/>
          <w:sz w:val="21"/>
          <w:szCs w:val="21"/>
        </w:rPr>
        <w:t>of</w:t>
      </w:r>
      <w:r>
        <w:rPr>
          <w:rFonts w:ascii="Calibri" w:eastAsia="Calibri" w:hAnsi="Calibri" w:cs="Calibri"/>
          <w:sz w:val="21"/>
          <w:szCs w:val="21"/>
        </w:rPr>
        <w:t xml:space="preserve"> Washington Emergency Operations Center.</w:t>
      </w:r>
      <w:r>
        <w:rPr>
          <w:rFonts w:ascii="Calibri" w:eastAsia="Calibri" w:hAnsi="Calibri" w:cs="Calibri"/>
          <w:sz w:val="21"/>
          <w:szCs w:val="21"/>
        </w:rPr>
        <w:t xml:space="preserve"> Invited sp</w:t>
      </w:r>
      <w:r>
        <w:rPr>
          <w:rFonts w:ascii="Calibri" w:eastAsia="Calibri" w:hAnsi="Calibri" w:cs="Calibri"/>
          <w:sz w:val="21"/>
          <w:szCs w:val="21"/>
        </w:rPr>
        <w:t>eakers have included a fire department</w:t>
      </w:r>
      <w:r>
        <w:rPr>
          <w:rFonts w:ascii="Calibri" w:eastAsia="Calibri" w:hAnsi="Calibri" w:cs="Calibri"/>
          <w:sz w:val="21"/>
          <w:szCs w:val="21"/>
        </w:rPr>
        <w:t xml:space="preserve"> battalion chief, and disaster recovery vendor representatives.</w:t>
      </w:r>
      <w:r>
        <w:rPr>
          <w:rFonts w:ascii="Calibri" w:eastAsia="Calibri" w:hAnsi="Calibri" w:cs="Calibri"/>
          <w:sz w:val="21"/>
          <w:szCs w:val="21"/>
        </w:rPr>
        <w:t xml:space="preserve"> Meetings sometimes include tabletop disaster response exercises.</w:t>
      </w:r>
    </w:p>
    <w:p>
      <w:pPr>
        <w:spacing w:before="0" w:after="160" w:line="259" w:lineRule="auto"/>
        <w:rPr>
          <w:sz w:val="26"/>
          <w:szCs w:val="26"/>
        </w:rPr>
      </w:pPr>
      <w:r>
        <w:rPr>
          <w:rFonts w:ascii="Calibri Light" w:eastAsia="Calibri Light" w:hAnsi="Calibri Light" w:cs="Calibri Light"/>
          <w:b/>
          <w:bCs/>
          <w:color w:val="2E74B5"/>
          <w:sz w:val="26"/>
          <w:szCs w:val="26"/>
        </w:rPr>
        <w:t>Assist member organizations</w:t>
      </w:r>
      <w:r>
        <w:rPr>
          <w:rFonts w:ascii="Calibri" w:eastAsia="Calibri" w:hAnsi="Calibri" w:cs="Calibri"/>
          <w:sz w:val="22"/>
          <w:szCs w:val="22"/>
        </w:rPr>
        <w:t xml:space="preserve"> </w:t>
      </w:r>
      <w:r>
        <w:rPr>
          <w:rFonts w:ascii="Calibri" w:eastAsia="Calibri" w:hAnsi="Calibri" w:cs="Calibri"/>
          <w:sz w:val="21"/>
          <w:szCs w:val="21"/>
        </w:rPr>
        <w:t>in the development of their disast</w:t>
      </w:r>
      <w:r>
        <w:rPr>
          <w:rFonts w:ascii="Calibri" w:eastAsia="Calibri" w:hAnsi="Calibri" w:cs="Calibri"/>
          <w:sz w:val="21"/>
          <w:szCs w:val="21"/>
        </w:rPr>
        <w:t>er and collection salvage plans</w:t>
      </w:r>
    </w:p>
    <w:p>
      <w:pPr>
        <w:spacing w:before="0" w:after="160" w:line="259" w:lineRule="auto"/>
        <w:rPr>
          <w:sz w:val="26"/>
          <w:szCs w:val="26"/>
        </w:rPr>
      </w:pPr>
      <w:r>
        <w:rPr>
          <w:rFonts w:ascii="Calibri Light" w:eastAsia="Calibri Light" w:hAnsi="Calibri Light" w:cs="Calibri Light"/>
          <w:b/>
          <w:bCs/>
          <w:color w:val="2E74B5"/>
          <w:sz w:val="26"/>
          <w:szCs w:val="26"/>
        </w:rPr>
        <w:t>Facilitate or organize workshops and seminars</w:t>
      </w:r>
      <w:r>
        <w:rPr>
          <w:rFonts w:ascii="Calibri" w:eastAsia="Calibri" w:hAnsi="Calibri" w:cs="Calibri"/>
          <w:sz w:val="22"/>
          <w:szCs w:val="22"/>
        </w:rPr>
        <w:t xml:space="preserve"> </w:t>
      </w:r>
      <w:r>
        <w:rPr>
          <w:rFonts w:ascii="Calibri" w:eastAsia="Calibri" w:hAnsi="Calibri" w:cs="Calibri"/>
          <w:sz w:val="21"/>
          <w:szCs w:val="21"/>
        </w:rPr>
        <w:t>to help members acquire the expertis</w:t>
      </w:r>
      <w:r>
        <w:rPr>
          <w:rFonts w:ascii="Calibri" w:eastAsia="Calibri" w:hAnsi="Calibri" w:cs="Calibri"/>
          <w:sz w:val="21"/>
          <w:szCs w:val="21"/>
        </w:rPr>
        <w:t>e needed to cope with disasters</w:t>
      </w:r>
    </w:p>
    <w:p>
      <w:pPr>
        <w:spacing w:before="0" w:after="160" w:line="259" w:lineRule="auto"/>
        <w:ind w:left="360"/>
        <w:rPr>
          <w:sz w:val="21"/>
          <w:szCs w:val="21"/>
        </w:rPr>
      </w:pPr>
      <w:r>
        <w:rPr>
          <w:rFonts w:ascii="Calibri" w:eastAsia="Calibri" w:hAnsi="Calibri" w:cs="Calibri"/>
          <w:sz w:val="21"/>
          <w:szCs w:val="21"/>
        </w:rPr>
        <w:t>SHERN has provided</w:t>
      </w:r>
      <w:r>
        <w:rPr>
          <w:rFonts w:ascii="Calibri" w:eastAsia="Calibri" w:hAnsi="Calibri" w:cs="Calibri"/>
          <w:sz w:val="21"/>
          <w:szCs w:val="21"/>
        </w:rPr>
        <w:t xml:space="preserve"> member workshops on recovery of damaged textiles, paintings, books and paper, and photographs. Members also participated in one of only three </w:t>
      </w:r>
      <w:r>
        <w:rPr>
          <w:rFonts w:ascii="Calibri" w:eastAsia="Calibri" w:hAnsi="Calibri" w:cs="Calibri"/>
          <w:sz w:val="21"/>
          <w:szCs w:val="21"/>
        </w:rPr>
        <w:t xml:space="preserve">multi-day </w:t>
      </w:r>
      <w:r>
        <w:rPr>
          <w:rFonts w:ascii="Calibri" w:eastAsia="Calibri" w:hAnsi="Calibri" w:cs="Calibri"/>
          <w:sz w:val="21"/>
          <w:szCs w:val="21"/>
        </w:rPr>
        <w:t xml:space="preserve">collections emergency response training </w:t>
      </w:r>
      <w:r>
        <w:rPr>
          <w:rFonts w:ascii="Calibri" w:eastAsia="Calibri" w:hAnsi="Calibri" w:cs="Calibri"/>
          <w:sz w:val="21"/>
          <w:szCs w:val="21"/>
        </w:rPr>
        <w:t xml:space="preserve">workshops in the country, offered </w:t>
      </w:r>
      <w:r>
        <w:rPr>
          <w:rFonts w:ascii="Calibri" w:eastAsia="Calibri" w:hAnsi="Calibri" w:cs="Calibri"/>
          <w:sz w:val="21"/>
          <w:szCs w:val="21"/>
        </w:rPr>
        <w:t>by the Foundation for Advancement in Conservation.</w:t>
      </w:r>
    </w:p>
    <w:p>
      <w:pPr>
        <w:spacing w:before="0" w:after="160" w:line="259" w:lineRule="auto"/>
        <w:rPr>
          <w:sz w:val="26"/>
          <w:szCs w:val="26"/>
        </w:rPr>
      </w:pPr>
      <w:r>
        <w:rPr>
          <w:rFonts w:ascii="Calibri Light" w:eastAsia="Calibri Light" w:hAnsi="Calibri Light" w:cs="Calibri Light"/>
          <w:b/>
          <w:bCs/>
          <w:color w:val="2E74B5"/>
          <w:sz w:val="26"/>
          <w:szCs w:val="26"/>
        </w:rPr>
        <w:t>Prepare and disseminate information</w:t>
      </w:r>
      <w:r>
        <w:rPr>
          <w:rFonts w:ascii="Calibri" w:eastAsia="Calibri" w:hAnsi="Calibri" w:cs="Calibri"/>
          <w:sz w:val="22"/>
          <w:szCs w:val="22"/>
        </w:rPr>
        <w:t xml:space="preserve"> </w:t>
      </w:r>
      <w:r>
        <w:rPr>
          <w:rFonts w:ascii="Calibri" w:eastAsia="Calibri" w:hAnsi="Calibri" w:cs="Calibri"/>
          <w:sz w:val="21"/>
          <w:szCs w:val="21"/>
        </w:rPr>
        <w:t>on local preservation and disaster services, supplies and suppliers, and resource persons, etc. to supplement state-wide and national resources to any interested archive, historical society, library, museum or other heritage organization</w:t>
      </w:r>
    </w:p>
    <w:p>
      <w:pPr>
        <w:spacing w:before="0" w:after="160" w:line="259" w:lineRule="auto"/>
        <w:rPr>
          <w:sz w:val="26"/>
          <w:szCs w:val="26"/>
        </w:rPr>
      </w:pPr>
      <w:r>
        <w:rPr>
          <w:rFonts w:ascii="Calibri Light" w:eastAsia="Calibri Light" w:hAnsi="Calibri Light" w:cs="Calibri Light"/>
          <w:b/>
          <w:bCs/>
          <w:color w:val="2E74B5"/>
          <w:sz w:val="26"/>
          <w:szCs w:val="26"/>
        </w:rPr>
        <w:t>Acquire supplies and equipment</w:t>
      </w:r>
      <w:r>
        <w:rPr>
          <w:rFonts w:ascii="Calibri" w:eastAsia="Calibri" w:hAnsi="Calibri" w:cs="Calibri"/>
          <w:sz w:val="22"/>
          <w:szCs w:val="22"/>
        </w:rPr>
        <w:t xml:space="preserve"> </w:t>
      </w:r>
      <w:r>
        <w:rPr>
          <w:rFonts w:ascii="Calibri" w:eastAsia="Calibri" w:hAnsi="Calibri" w:cs="Calibri"/>
          <w:sz w:val="21"/>
          <w:szCs w:val="21"/>
        </w:rPr>
        <w:t>to support the disaster preparedness and collection salvage p</w:t>
      </w:r>
      <w:r>
        <w:rPr>
          <w:rFonts w:ascii="Calibri" w:eastAsia="Calibri" w:hAnsi="Calibri" w:cs="Calibri"/>
          <w:sz w:val="21"/>
          <w:szCs w:val="21"/>
        </w:rPr>
        <w:t>rograms of member organizations</w:t>
      </w:r>
    </w:p>
    <w:p>
      <w:pPr>
        <w:spacing w:before="0" w:after="160" w:line="259" w:lineRule="auto"/>
        <w:ind w:left="720"/>
        <w:rPr>
          <w:sz w:val="21"/>
          <w:szCs w:val="21"/>
        </w:rPr>
      </w:pPr>
      <w:r>
        <w:rPr>
          <w:rFonts w:ascii="Calibri" w:eastAsia="Calibri" w:hAnsi="Calibri" w:cs="Calibri"/>
          <w:sz w:val="21"/>
          <w:szCs w:val="21"/>
        </w:rPr>
        <w:t xml:space="preserve">SHERN maintains </w:t>
      </w:r>
      <w:r>
        <w:rPr>
          <w:rFonts w:ascii="Calibri" w:eastAsia="Calibri" w:hAnsi="Calibri" w:cs="Calibri"/>
          <w:sz w:val="21"/>
          <w:szCs w:val="21"/>
        </w:rPr>
        <w:t xml:space="preserve">disaster </w:t>
      </w:r>
      <w:r>
        <w:rPr>
          <w:rFonts w:ascii="Calibri" w:eastAsia="Calibri" w:hAnsi="Calibri" w:cs="Calibri"/>
          <w:sz w:val="21"/>
          <w:szCs w:val="21"/>
        </w:rPr>
        <w:t>supply caches in different areas of the city which may be accessed by members 24/7.</w:t>
      </w:r>
      <w:r>
        <w:rPr>
          <w:rFonts w:ascii="Calibri" w:eastAsia="Calibri" w:hAnsi="Calibri" w:cs="Calibri"/>
          <w:sz w:val="21"/>
          <w:szCs w:val="21"/>
        </w:rPr>
        <w:t xml:space="preserve"> SHERN was awarded a cultural equipment grant by King County’s </w:t>
      </w:r>
      <w:r>
        <w:rPr>
          <w:rFonts w:ascii="Calibri" w:eastAsia="Calibri" w:hAnsi="Calibri" w:cs="Calibri"/>
          <w:sz w:val="21"/>
          <w:szCs w:val="21"/>
        </w:rPr>
        <w:t>4Culture</w:t>
      </w:r>
      <w:r>
        <w:rPr>
          <w:rFonts w:ascii="Calibri" w:eastAsia="Calibri" w:hAnsi="Calibri" w:cs="Calibri"/>
          <w:sz w:val="21"/>
          <w:szCs w:val="21"/>
        </w:rPr>
        <w:t>.</w:t>
      </w:r>
    </w:p>
    <w:p>
      <w:pPr>
        <w:spacing w:before="0" w:after="160" w:line="259" w:lineRule="auto"/>
        <w:rPr>
          <w:sz w:val="26"/>
          <w:szCs w:val="26"/>
        </w:rPr>
      </w:pPr>
      <w:r>
        <w:rPr>
          <w:rFonts w:ascii="Calibri Light" w:eastAsia="Calibri Light" w:hAnsi="Calibri Light" w:cs="Calibri Light"/>
          <w:b/>
          <w:bCs/>
          <w:color w:val="2E74B5"/>
          <w:sz w:val="26"/>
          <w:szCs w:val="26"/>
        </w:rPr>
        <w:t>Establish subcommittees and task forces</w:t>
      </w:r>
      <w:r>
        <w:rPr>
          <w:rFonts w:ascii="Calibri" w:eastAsia="Calibri" w:hAnsi="Calibri" w:cs="Calibri"/>
          <w:sz w:val="22"/>
          <w:szCs w:val="22"/>
        </w:rPr>
        <w:t xml:space="preserve"> </w:t>
      </w:r>
      <w:r>
        <w:rPr>
          <w:rFonts w:ascii="Calibri" w:eastAsia="Calibri" w:hAnsi="Calibri" w:cs="Calibri"/>
          <w:sz w:val="21"/>
          <w:szCs w:val="21"/>
        </w:rPr>
        <w:t>to deal with specific, i</w:t>
      </w:r>
      <w:r>
        <w:rPr>
          <w:rFonts w:ascii="Calibri" w:eastAsia="Calibri" w:hAnsi="Calibri" w:cs="Calibri"/>
          <w:sz w:val="21"/>
          <w:szCs w:val="21"/>
        </w:rPr>
        <w:t>dentified problems</w:t>
      </w:r>
    </w:p>
    <w:p>
      <w:pPr>
        <w:spacing w:before="0" w:after="160" w:line="259" w:lineRule="auto"/>
        <w:ind w:left="720"/>
        <w:rPr>
          <w:sz w:val="22"/>
          <w:szCs w:val="22"/>
        </w:rPr>
      </w:pPr>
      <w:r>
        <w:rPr>
          <w:rFonts w:ascii="Calibri" w:eastAsia="Calibri" w:hAnsi="Calibri" w:cs="Calibri"/>
          <w:sz w:val="22"/>
          <w:szCs w:val="22"/>
        </w:rPr>
        <w:t xml:space="preserve">Examples include </w:t>
      </w:r>
      <w:r>
        <w:rPr>
          <w:rFonts w:ascii="Calibri" w:eastAsia="Calibri" w:hAnsi="Calibri" w:cs="Calibri"/>
          <w:sz w:val="22"/>
          <w:szCs w:val="22"/>
        </w:rPr>
        <w:t xml:space="preserve">supply and grant-writing subcommittees. </w:t>
      </w:r>
    </w:p>
    <w:p>
      <w:pPr>
        <w:spacing w:before="0" w:after="160" w:line="259" w:lineRule="auto"/>
        <w:rPr>
          <w:sz w:val="26"/>
          <w:szCs w:val="26"/>
        </w:rPr>
      </w:pPr>
      <w:r>
        <w:rPr>
          <w:rFonts w:ascii="Calibri Light" w:eastAsia="Calibri Light" w:hAnsi="Calibri Light" w:cs="Calibri Light"/>
          <w:b/>
          <w:bCs/>
          <w:color w:val="2E74B5"/>
          <w:sz w:val="26"/>
          <w:szCs w:val="26"/>
        </w:rPr>
        <w:t>Facilitate partnerships</w:t>
      </w:r>
      <w:r>
        <w:rPr>
          <w:rFonts w:ascii="Calibri" w:eastAsia="Calibri" w:hAnsi="Calibri" w:cs="Calibri"/>
          <w:sz w:val="22"/>
          <w:szCs w:val="22"/>
        </w:rPr>
        <w:t xml:space="preserve"> </w:t>
      </w:r>
      <w:r>
        <w:rPr>
          <w:rFonts w:ascii="Calibri" w:eastAsia="Calibri" w:hAnsi="Calibri" w:cs="Calibri"/>
          <w:sz w:val="21"/>
          <w:szCs w:val="21"/>
        </w:rPr>
        <w:t>between members and local first responders and emergency managers before disasters in order to enhance</w:t>
      </w:r>
      <w:r>
        <w:rPr>
          <w:rFonts w:ascii="Calibri" w:eastAsia="Calibri" w:hAnsi="Calibri" w:cs="Calibri"/>
          <w:sz w:val="21"/>
          <w:szCs w:val="21"/>
        </w:rPr>
        <w:t xml:space="preserve"> cooperation and understanding</w:t>
      </w:r>
    </w:p>
    <w:p>
      <w:pPr>
        <w:spacing w:before="0" w:after="160" w:line="259" w:lineRule="auto"/>
        <w:rPr>
          <w:sz w:val="26"/>
          <w:szCs w:val="26"/>
        </w:rPr>
      </w:pPr>
      <w:r>
        <w:rPr>
          <w:rFonts w:ascii="Calibri Light" w:eastAsia="Calibri Light" w:hAnsi="Calibri Light" w:cs="Calibri Light"/>
          <w:b/>
          <w:bCs/>
          <w:color w:val="2E74B5"/>
          <w:sz w:val="26"/>
          <w:szCs w:val="26"/>
        </w:rPr>
        <w:t>Cooperate with other disaster response networks</w:t>
      </w:r>
      <w:r>
        <w:rPr>
          <w:rFonts w:ascii="Calibri" w:eastAsia="Calibri" w:hAnsi="Calibri" w:cs="Calibri"/>
          <w:sz w:val="22"/>
          <w:szCs w:val="22"/>
        </w:rPr>
        <w:t xml:space="preserve"> </w:t>
      </w:r>
      <w:r>
        <w:rPr>
          <w:rFonts w:ascii="Calibri" w:eastAsia="Calibri" w:hAnsi="Calibri" w:cs="Calibri"/>
          <w:sz w:val="21"/>
          <w:szCs w:val="21"/>
        </w:rPr>
        <w:t>in Washington and encourage the development of similar networks in other Washington counties.</w:t>
      </w:r>
      <w:r>
        <w:rPr>
          <w:rFonts w:ascii="Calibri" w:eastAsia="Calibri" w:hAnsi="Calibri" w:cs="Calibri"/>
          <w:sz w:val="21"/>
          <w:szCs w:val="21"/>
        </w:rPr>
        <w:br/>
      </w:r>
      <w:r>
        <w:rPr>
          <w:rFonts w:ascii="Calibri" w:eastAsia="Calibri" w:hAnsi="Calibri" w:cs="Calibri"/>
          <w:b/>
          <w:bCs/>
          <w:sz w:val="21"/>
          <w:szCs w:val="21"/>
        </w:rPr>
        <w:t>_______________________________________________________________________________________________________</w:t>
      </w:r>
    </w:p>
    <w:p>
      <w:pPr>
        <w:spacing w:before="0" w:after="160" w:line="259" w:lineRule="auto"/>
        <w:jc w:val="center"/>
        <w:rPr>
          <w:sz w:val="22"/>
          <w:szCs w:val="22"/>
        </w:rPr>
      </w:pPr>
      <w:r>
        <w:rPr>
          <w:rFonts w:ascii="Calibri" w:eastAsia="Calibri" w:hAnsi="Calibri" w:cs="Calibri"/>
          <w:sz w:val="21"/>
          <w:szCs w:val="21"/>
        </w:rPr>
        <w:t>Website</w:t>
      </w:r>
      <w:r>
        <w:rPr>
          <w:rFonts w:ascii="Calibri" w:eastAsia="Calibri" w:hAnsi="Calibri" w:cs="Calibri"/>
          <w:sz w:val="21"/>
          <w:szCs w:val="21"/>
        </w:rPr>
        <w:t xml:space="preserve">: </w:t>
      </w:r>
      <w:r>
        <w:rPr>
          <w:rFonts w:ascii="Calibri" w:eastAsia="Calibri" w:hAnsi="Calibri" w:cs="Calibri"/>
          <w:color w:val="0563C1"/>
          <w:sz w:val="21"/>
          <w:szCs w:val="21"/>
          <w:u w:val="single" w:color="0563C1"/>
        </w:rPr>
        <w:t>shernseattle.wordpress.com</w:t>
      </w:r>
      <w:r>
        <w:rPr>
          <w:rFonts w:ascii="Calibri" w:eastAsia="Calibri" w:hAnsi="Calibri" w:cs="Calibri"/>
          <w:color w:val="0563C1"/>
          <w:sz w:val="22"/>
          <w:szCs w:val="22"/>
          <w:u w:val="single" w:color="0563C1"/>
        </w:rPr>
        <w:tab/>
      </w:r>
      <w:r>
        <w:rPr>
          <w:rFonts w:ascii="Calibri" w:eastAsia="Calibri" w:hAnsi="Calibri" w:cs="Calibri"/>
          <w:sz w:val="21"/>
          <w:szCs w:val="21"/>
        </w:rPr>
        <w:t>Email</w:t>
      </w:r>
      <w:r>
        <w:rPr>
          <w:rFonts w:ascii="Calibri" w:eastAsia="Calibri" w:hAnsi="Calibri" w:cs="Calibri"/>
          <w:sz w:val="21"/>
          <w:szCs w:val="21"/>
        </w:rPr>
        <w:t xml:space="preserve">: </w:t>
      </w:r>
      <w:hyperlink r:id="rId4" w:history="1">
        <w:r>
          <w:rPr>
            <w:rFonts w:ascii="Calibri" w:eastAsia="Calibri" w:hAnsi="Calibri" w:cs="Calibri"/>
            <w:color w:val="0563C1"/>
            <w:sz w:val="21"/>
            <w:szCs w:val="21"/>
            <w:u w:val="single" w:color="0563C1"/>
          </w:rPr>
          <w:t>shern@uw.edu</w:t>
        </w:r>
      </w:hyperlink>
    </w:p>
    <w:sectPr>
      <w:type w:val="nextPage"/>
      <w:pgSz w:w="12240" w:h="15840"/>
      <w:pgMar w:top="720" w:right="720" w:bottom="720" w:left="720" w:header="708" w:footer="708"/>
      <w:cols w:space="708"/>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rFonts w:ascii="Times New Roman" w:eastAsia="Times New Roman" w:hAnsi="Times New Roman" w:cs="Times New Roman"/>
      <w:b/>
      <w:bCs/>
      <w:i w:val="0"/>
      <w:kern w:val="36"/>
      <w:sz w:val="48"/>
      <w:szCs w:val="48"/>
    </w:rPr>
  </w:style>
  <w:style w:type="paragraph" w:styleId="Heading2">
    <w:name w:val="heading 2"/>
    <w:basedOn w:val="Normal"/>
    <w:next w:val="Normal"/>
    <w:qFormat/>
    <w:rsid w:val="00EF7B96"/>
    <w:pPr>
      <w:keepNext/>
      <w:spacing w:before="240" w:after="60"/>
      <w:outlineLvl w:val="1"/>
    </w:pPr>
    <w:rPr>
      <w:rFonts w:ascii="Times New Roman" w:eastAsia="Times New Roman" w:hAnsi="Times New Roman" w:cs="Times New Roman"/>
      <w:b/>
      <w:bCs/>
      <w:i w:val="0"/>
      <w:iCs/>
      <w:sz w:val="36"/>
      <w:szCs w:val="36"/>
    </w:rPr>
  </w:style>
  <w:style w:type="paragraph" w:styleId="Heading3">
    <w:name w:val="heading 3"/>
    <w:basedOn w:val="Normal"/>
    <w:next w:val="Normal"/>
    <w:qFormat/>
    <w:rsid w:val="00EF7B96"/>
    <w:pPr>
      <w:keepNext/>
      <w:spacing w:before="240" w:after="60"/>
      <w:outlineLvl w:val="2"/>
    </w:pPr>
    <w:rPr>
      <w:rFonts w:ascii="Times New Roman" w:eastAsia="Times New Roman" w:hAnsi="Times New Roman" w:cs="Times New Roman"/>
      <w:b/>
      <w:bCs/>
      <w:i w:val="0"/>
      <w:sz w:val="28"/>
      <w:szCs w:val="28"/>
    </w:rPr>
  </w:style>
  <w:style w:type="paragraph" w:styleId="Heading4">
    <w:name w:val="heading 4"/>
    <w:basedOn w:val="Normal"/>
    <w:next w:val="Normal"/>
    <w:qFormat/>
    <w:rsid w:val="00EF7B96"/>
    <w:pPr>
      <w:keepNext/>
      <w:spacing w:before="240" w:after="60"/>
      <w:outlineLvl w:val="3"/>
    </w:pPr>
    <w:rPr>
      <w:rFonts w:ascii="Times New Roman" w:eastAsia="Times New Roman" w:hAnsi="Times New Roman" w:cs="Times New Roman"/>
      <w:b/>
      <w:bCs/>
      <w:i w:val="0"/>
      <w:sz w:val="24"/>
      <w:szCs w:val="24"/>
    </w:rPr>
  </w:style>
  <w:style w:type="paragraph" w:styleId="Heading5">
    <w:name w:val="heading 5"/>
    <w:basedOn w:val="Normal"/>
    <w:next w:val="Normal"/>
    <w:qFormat/>
    <w:rsid w:val="00EF7B96"/>
    <w:pPr>
      <w:spacing w:before="240" w:after="60"/>
      <w:outlineLvl w:val="4"/>
    </w:pPr>
    <w:rPr>
      <w:rFonts w:ascii="Times New Roman" w:eastAsia="Times New Roman" w:hAnsi="Times New Roman" w:cs="Times New Roman"/>
      <w:b/>
      <w:bCs/>
      <w:i w:val="0"/>
      <w:iCs/>
      <w:sz w:val="20"/>
      <w:szCs w:val="20"/>
    </w:rPr>
  </w:style>
  <w:style w:type="paragraph" w:styleId="Heading6">
    <w:name w:val="heading 6"/>
    <w:basedOn w:val="Normal"/>
    <w:next w:val="Normal"/>
    <w:qFormat/>
    <w:rsid w:val="00EF7B96"/>
    <w:pPr>
      <w:spacing w:before="240" w:after="60"/>
      <w:outlineLvl w:val="5"/>
    </w:pPr>
    <w:rPr>
      <w:rFonts w:ascii="Times New Roman" w:eastAsia="Times New Roman" w:hAnsi="Times New Roman" w:cs="Times New Roman"/>
      <w:b/>
      <w:bCs/>
      <w:i w:val="0"/>
      <w:sz w:val="16"/>
      <w:szCs w:val="16"/>
    </w:rPr>
  </w:style>
  <w:style w:type="character" w:default="1" w:styleId="DefaultParagraphFont">
    <w:name w:val="Default Paragraph Fon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shern@uw.edu" TargetMode="External" /><Relationship Id="rId5"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